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2C" w:rsidRPr="002C2D2C" w:rsidRDefault="002C2D2C" w:rsidP="002C2D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</w:pPr>
      <w:r w:rsidRPr="002C2D2C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  <w:t xml:space="preserve">Bund schafft Voraussetzungen für Fusion von </w:t>
      </w:r>
      <w:proofErr w:type="spellStart"/>
      <w:r w:rsidRPr="002C2D2C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  <w:t>Brünigbahn</w:t>
      </w:r>
      <w:proofErr w:type="spellEnd"/>
      <w:r w:rsidRPr="002C2D2C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  <w:t xml:space="preserve"> und LSE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Medienmitteilung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Bund schafft Voraussetzungen für Fusion von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und LSE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Der Bundesrat hat die Konzession der Luzern - Stans - Engelberg-Bahn (LSE)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auf die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Brüniglinie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der SBB ausgedehnt. Gleichzeitig ermächtigte er die SBB,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die Infrastruktur der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von Luzern bis Interlaken an die LSE zu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verkaufen. Damit sind auf Seiten des Bundes die Voraussetzungen für die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Fusion von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und LSE geschaffen.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Die LSE besitzt eine Konzession für die meterspurige Strecke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Hergiswil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-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Stans - Engelberg. Die SBB ist Eigentümerin der ebenfalls meterspurigen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Luzern -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Hergiswil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-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Meiringen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- Interlaken Ost. Im Hinblick auf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eine effizientere Abwicklung des Verkehrs, haben die beiden Unternehmen eine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Zusammenlegung der beiden technisch weitgehend identischen Betriebe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vereinbart. Diese Fusion wird von den Haupteignern der LSE (Kantone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Nid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- und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Obwalden, Gemeinde Engelberg und Bund) auf der einen Seite und dem Bund als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Eigner der SBB auf der anderen Seite unterstützt.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Die SBB AG löst ihren Bereich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aus der Unternehmung heraus und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verkauft diesen an die LSE. Das Aktienkapital der LSE wird entsprechend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erhöht, und die SBB wird im Verhältnis zum Verkaufspreis der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Mehrheitsaktionärin der neuen LSE.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Die LSE und die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führen seit Sommer 2003 intensive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Kooperationsgespräche. Seit dem 1. April 2004 stehen die beiden Bahnen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bereits unter einer einzigen Geschäftsführung. Die Fusion ist auf Ende 2004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geplant. Zuvor müssen noch die zuständigen politischen Gremien in Ob- und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Nidwalden zustimmen.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Die Fusion wird ohne Einsatz von zusätzlichen Mitteln der öffentlichen Hand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durchgeführt. Mit dem  Zusammengehen sind Kostenreduktionen möglich. Damit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sollen Mehrkosten aufgefangen werden, die sich aus der Eröffnung des neuen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Tunnels nach Engelberg ergeben.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Die Fusion von LSE und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Brünigbahn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ist ein erster Schritt in Richtung der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angestrebten Bahngruppe, welche die Schmalspurbahnen vom Vierwaldstättersee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über das Berner Oberland bis an den </w:t>
      </w:r>
      <w:proofErr w:type="spellStart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Genfersee</w:t>
      </w:r>
      <w:proofErr w:type="spellEnd"/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in sich vereinigen soll. Dies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entspricht der Strategie des Bundes zur Konsolidierung der Bahnlandschaft.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Bern, 30. Juni 2004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     UVEK Eidgenössisches Departement für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     Umwelt, Verkehr, Energie, Kommunikation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 xml:space="preserve">      Pressedienst</w:t>
      </w: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</w:p>
    <w:p w:rsidR="002C2D2C" w:rsidRPr="002C2D2C" w:rsidRDefault="002C2D2C" w:rsidP="002C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de-CH"/>
        </w:rPr>
      </w:pPr>
      <w:r w:rsidRPr="002C2D2C">
        <w:rPr>
          <w:rFonts w:ascii="Courier New" w:eastAsia="Times New Roman" w:hAnsi="Courier New" w:cs="Courier New"/>
          <w:sz w:val="20"/>
          <w:szCs w:val="20"/>
          <w:lang w:val="de-DE" w:eastAsia="de-CH"/>
        </w:rPr>
        <w:t>Auskünfte: Bundesamt für Verkehr, Politik und Kommunikation, 031 322 36 43</w:t>
      </w:r>
    </w:p>
    <w:p w:rsidR="00144364" w:rsidRPr="002C2D2C" w:rsidRDefault="00144364">
      <w:pPr>
        <w:rPr>
          <w:lang w:val="de-DE"/>
        </w:rPr>
      </w:pPr>
    </w:p>
    <w:sectPr w:rsidR="00144364" w:rsidRPr="002C2D2C" w:rsidSect="00144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2D2C"/>
    <w:rsid w:val="00144364"/>
    <w:rsid w:val="002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364"/>
  </w:style>
  <w:style w:type="paragraph" w:styleId="berschrift2">
    <w:name w:val="heading 2"/>
    <w:basedOn w:val="Standard"/>
    <w:link w:val="berschrift2Zchn"/>
    <w:uiPriority w:val="9"/>
    <w:qFormat/>
    <w:rsid w:val="002C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C2D2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D2C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Wuhrmann</dc:creator>
  <cp:lastModifiedBy>Wuhrmann</cp:lastModifiedBy>
  <cp:revision>1</cp:revision>
  <dcterms:created xsi:type="dcterms:W3CDTF">2015-08-23T09:43:00Z</dcterms:created>
  <dcterms:modified xsi:type="dcterms:W3CDTF">2015-08-23T09:43:00Z</dcterms:modified>
</cp:coreProperties>
</file>